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7BF0" w14:textId="77777777" w:rsidR="00D465E7" w:rsidRDefault="00D465E7" w:rsidP="009E0248">
      <w:pPr>
        <w:pStyle w:val="Otsikko1"/>
        <w:spacing w:line="276" w:lineRule="auto"/>
        <w:jc w:val="both"/>
        <w:rPr>
          <w:lang w:val="fi-FI"/>
        </w:rPr>
      </w:pPr>
      <w:r w:rsidRPr="00D465E7">
        <w:rPr>
          <w:lang w:val="fi-FI"/>
        </w:rPr>
        <w:t>Synnynnäisten nikamaepämuodostumien raskaudenaikaiset</w:t>
      </w:r>
      <w:r>
        <w:rPr>
          <w:lang w:val="fi-FI"/>
        </w:rPr>
        <w:t xml:space="preserve"> riskitekijät</w:t>
      </w:r>
    </w:p>
    <w:p w14:paraId="15D0D944" w14:textId="77777777" w:rsidR="00D9182A" w:rsidRPr="006D7AE7" w:rsidRDefault="00D9182A" w:rsidP="009E0248">
      <w:pPr>
        <w:spacing w:line="276" w:lineRule="auto"/>
        <w:jc w:val="both"/>
        <w:rPr>
          <w:lang w:val="en-US"/>
        </w:rPr>
      </w:pPr>
    </w:p>
    <w:p w14:paraId="082BB37D" w14:textId="63B92C20" w:rsidR="00D9182A" w:rsidRPr="007759FD" w:rsidRDefault="00A56E58" w:rsidP="009E0248">
      <w:pPr>
        <w:pStyle w:val="Otsikko2"/>
        <w:spacing w:line="276" w:lineRule="auto"/>
        <w:jc w:val="both"/>
        <w:rPr>
          <w:vertAlign w:val="superscript"/>
          <w:lang w:val="fi-FI"/>
        </w:rPr>
      </w:pPr>
      <w:r>
        <w:rPr>
          <w:lang w:val="fi-FI"/>
        </w:rPr>
        <w:t>Susanna Heiskanen</w:t>
      </w:r>
      <w:r w:rsidRPr="007759FD">
        <w:rPr>
          <w:lang w:val="fi-FI"/>
        </w:rPr>
        <w:t xml:space="preserve">, </w:t>
      </w:r>
      <w:r w:rsidR="00D9182A" w:rsidRPr="007759FD">
        <w:rPr>
          <w:lang w:val="fi-FI"/>
        </w:rPr>
        <w:t xml:space="preserve">Arimatias Raitio, Johanna Syvänen, </w:t>
      </w:r>
      <w:r>
        <w:rPr>
          <w:lang w:val="fi-FI"/>
        </w:rPr>
        <w:t xml:space="preserve">Maarit </w:t>
      </w:r>
      <w:r w:rsidR="009142A4">
        <w:rPr>
          <w:lang w:val="fi-FI"/>
        </w:rPr>
        <w:t xml:space="preserve">K </w:t>
      </w:r>
      <w:r>
        <w:rPr>
          <w:lang w:val="fi-FI"/>
        </w:rPr>
        <w:t>Leinonen</w:t>
      </w:r>
      <w:r w:rsidR="00D9182A" w:rsidRPr="007759FD">
        <w:rPr>
          <w:lang w:val="fi-FI"/>
        </w:rPr>
        <w:t>, Mika Gissler, Ilkka Helenius</w:t>
      </w:r>
    </w:p>
    <w:p w14:paraId="0F917537" w14:textId="77777777" w:rsidR="00D9182A" w:rsidRPr="007759FD" w:rsidRDefault="00D9182A" w:rsidP="009E0248">
      <w:pPr>
        <w:spacing w:line="276" w:lineRule="auto"/>
        <w:jc w:val="both"/>
        <w:rPr>
          <w:lang w:val="fi-FI"/>
        </w:rPr>
      </w:pPr>
    </w:p>
    <w:p w14:paraId="48EF2C42" w14:textId="0D4B8392" w:rsidR="00D9182A" w:rsidRPr="00D9182A" w:rsidRDefault="002E1008" w:rsidP="009E0248">
      <w:pPr>
        <w:pStyle w:val="Otsikko2"/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Abstrakti</w:t>
      </w:r>
      <w:proofErr w:type="spellEnd"/>
    </w:p>
    <w:p w14:paraId="7769F963" w14:textId="37913763" w:rsidR="007001D8" w:rsidRDefault="007001D8" w:rsidP="009E0248">
      <w:pPr>
        <w:autoSpaceDE w:val="0"/>
        <w:autoSpaceDN w:val="0"/>
        <w:adjustRightInd w:val="0"/>
        <w:spacing w:line="276" w:lineRule="auto"/>
        <w:jc w:val="both"/>
        <w:rPr>
          <w:rFonts w:cs="ATBasilia-Roman"/>
          <w:lang w:val="en-US"/>
        </w:rPr>
      </w:pPr>
    </w:p>
    <w:p w14:paraId="6EE1FD5E" w14:textId="006DD4C5" w:rsidR="007001D8" w:rsidRPr="002A75CD" w:rsidRDefault="00EE1C20" w:rsidP="007001D8">
      <w:pPr>
        <w:pStyle w:val="Otsikko3"/>
        <w:spacing w:line="276" w:lineRule="auto"/>
        <w:jc w:val="both"/>
        <w:rPr>
          <w:lang w:val="fi-FI"/>
        </w:rPr>
      </w:pPr>
      <w:r w:rsidRPr="002A75CD">
        <w:rPr>
          <w:lang w:val="fi-FI"/>
        </w:rPr>
        <w:t>Johdanto</w:t>
      </w:r>
    </w:p>
    <w:p w14:paraId="356A9CA6" w14:textId="0D600DC5" w:rsidR="00D9182A" w:rsidRPr="00F904EE" w:rsidRDefault="002A75CD" w:rsidP="00B063F2">
      <w:pPr>
        <w:autoSpaceDE w:val="0"/>
        <w:autoSpaceDN w:val="0"/>
        <w:adjustRightInd w:val="0"/>
        <w:spacing w:line="276" w:lineRule="auto"/>
        <w:jc w:val="both"/>
        <w:rPr>
          <w:rFonts w:cs="ATBasilia-Roman"/>
          <w:lang w:val="fi-FI"/>
        </w:rPr>
      </w:pPr>
      <w:r w:rsidRPr="002A75CD">
        <w:rPr>
          <w:rFonts w:eastAsia="Times New Roman" w:cs="Times New Roman"/>
          <w:color w:val="000000" w:themeColor="text1"/>
          <w:lang w:val="fi-FI" w:eastAsia="fi-FI"/>
        </w:rPr>
        <w:t>Nikamien epämuodostumat ovat laaja ja monimuotoinen ryhmä erilaisia selkärangan poikkeavuuksia, joiden ennuste ja hoito vaihtelevat harmittomasta ja jopa oireettomasta tilanteesta vaikeaan toimintahäiriöön. Nikamaepämuodostumien raskaudenaikaiset riskitekij</w:t>
      </w:r>
      <w:r w:rsidR="00BA2918">
        <w:rPr>
          <w:rFonts w:eastAsia="Times New Roman" w:cs="Times New Roman"/>
          <w:color w:val="000000" w:themeColor="text1"/>
          <w:lang w:val="fi-FI" w:eastAsia="fi-FI"/>
        </w:rPr>
        <w:t>öitä</w:t>
      </w:r>
      <w:r w:rsidRPr="002A75CD">
        <w:rPr>
          <w:rFonts w:eastAsia="Times New Roman" w:cs="Times New Roman"/>
          <w:color w:val="000000" w:themeColor="text1"/>
          <w:lang w:val="fi-FI" w:eastAsia="fi-FI"/>
        </w:rPr>
        <w:t xml:space="preserve"> </w:t>
      </w:r>
      <w:r>
        <w:rPr>
          <w:rFonts w:eastAsia="Times New Roman" w:cs="Times New Roman"/>
          <w:color w:val="000000" w:themeColor="text1"/>
          <w:lang w:val="fi-FI" w:eastAsia="fi-FI"/>
        </w:rPr>
        <w:t xml:space="preserve">ei ole juuri aiemmin selvitetty. </w:t>
      </w:r>
      <w:r w:rsidR="00F904EE">
        <w:rPr>
          <w:rFonts w:eastAsia="Times New Roman" w:cs="Times New Roman"/>
          <w:color w:val="000000" w:themeColor="text1"/>
          <w:lang w:val="fi-FI" w:eastAsia="fi-FI"/>
        </w:rPr>
        <w:t xml:space="preserve">Aiemmin mm. äidin tupakoinnin, kroonisten sairauksien ja raskauden ensimmäisen kolmanneksen aikana käytettyjen lääkkeiden on epäilty aiheuttavan epämuodostumia. </w:t>
      </w:r>
      <w:r w:rsidR="00F904EE" w:rsidRPr="00F904EE">
        <w:rPr>
          <w:rFonts w:eastAsia="Times New Roman" w:cs="Times New Roman"/>
          <w:color w:val="000000" w:themeColor="text1"/>
          <w:lang w:val="fi-FI" w:eastAsia="fi-FI"/>
        </w:rPr>
        <w:t xml:space="preserve">Tutkimuksessa on ollut tavoitteena löytää </w:t>
      </w:r>
      <w:r w:rsidR="00F904EE">
        <w:rPr>
          <w:rFonts w:eastAsia="Times New Roman" w:cs="Times New Roman"/>
          <w:color w:val="000000" w:themeColor="text1"/>
          <w:lang w:val="fi-FI" w:eastAsia="fi-FI"/>
        </w:rPr>
        <w:t xml:space="preserve">nikamaepämuodostumien </w:t>
      </w:r>
      <w:r w:rsidR="00F904EE" w:rsidRPr="00F904EE">
        <w:rPr>
          <w:rFonts w:eastAsia="Times New Roman" w:cs="Times New Roman"/>
          <w:color w:val="000000" w:themeColor="text1"/>
          <w:lang w:val="fi-FI" w:eastAsia="fi-FI"/>
        </w:rPr>
        <w:t>mahdolliset riskitekijät</w:t>
      </w:r>
      <w:r w:rsidR="00F904EE">
        <w:rPr>
          <w:rFonts w:eastAsia="Times New Roman" w:cs="Times New Roman"/>
          <w:color w:val="000000" w:themeColor="text1"/>
          <w:lang w:val="fi-FI" w:eastAsia="fi-FI"/>
        </w:rPr>
        <w:t>.</w:t>
      </w:r>
    </w:p>
    <w:p w14:paraId="560856AC" w14:textId="72D53F2C" w:rsidR="00D9182A" w:rsidRPr="00F904EE" w:rsidRDefault="00EE1C20" w:rsidP="009E0248">
      <w:pPr>
        <w:pStyle w:val="Otsikko3"/>
        <w:spacing w:line="276" w:lineRule="auto"/>
        <w:jc w:val="both"/>
        <w:rPr>
          <w:lang w:val="fi-FI"/>
        </w:rPr>
      </w:pPr>
      <w:r w:rsidRPr="00F904EE">
        <w:rPr>
          <w:lang w:val="fi-FI"/>
        </w:rPr>
        <w:t>Aineisto ja menetelmät</w:t>
      </w:r>
    </w:p>
    <w:p w14:paraId="567063B0" w14:textId="38FCE65B" w:rsidR="009918D6" w:rsidRDefault="00B21557" w:rsidP="00B063F2">
      <w:pPr>
        <w:spacing w:line="276" w:lineRule="auto"/>
        <w:jc w:val="both"/>
        <w:rPr>
          <w:color w:val="000000" w:themeColor="text1"/>
          <w:lang w:val="fi-FI"/>
        </w:rPr>
      </w:pPr>
      <w:r w:rsidRPr="00B21557">
        <w:rPr>
          <w:rFonts w:cs="Arial"/>
          <w:lang w:val="fi-FI"/>
        </w:rPr>
        <w:t xml:space="preserve">THL:n ylläpitämästä valtakunnallisesta epämuodostumarekisteristä </w:t>
      </w:r>
      <w:r w:rsidR="009918D6">
        <w:rPr>
          <w:rFonts w:cs="Arial"/>
          <w:lang w:val="fi-FI"/>
        </w:rPr>
        <w:t>aineistoon</w:t>
      </w:r>
      <w:r w:rsidR="003A6C1B">
        <w:rPr>
          <w:rFonts w:cs="Arial"/>
          <w:lang w:val="fi-FI"/>
        </w:rPr>
        <w:t xml:space="preserve"> </w:t>
      </w:r>
      <w:r w:rsidRPr="00B21557">
        <w:rPr>
          <w:rFonts w:cs="Arial"/>
          <w:lang w:val="fi-FI"/>
        </w:rPr>
        <w:t xml:space="preserve">poimittiin vuosina </w:t>
      </w:r>
      <w:proofErr w:type="gramStart"/>
      <w:r w:rsidRPr="00B21557">
        <w:rPr>
          <w:rFonts w:cs="Arial"/>
          <w:lang w:val="fi-FI"/>
        </w:rPr>
        <w:t>1997-2016</w:t>
      </w:r>
      <w:proofErr w:type="gramEnd"/>
      <w:r w:rsidRPr="00B21557">
        <w:rPr>
          <w:rFonts w:cs="Arial"/>
          <w:lang w:val="fi-FI"/>
        </w:rPr>
        <w:t xml:space="preserve"> syntyneet lapset, joilla todettiin selkärangan epämuodos</w:t>
      </w:r>
      <w:r>
        <w:rPr>
          <w:rFonts w:cs="Arial"/>
          <w:lang w:val="fi-FI"/>
        </w:rPr>
        <w:t xml:space="preserve">tuma. </w:t>
      </w:r>
      <w:r w:rsidRPr="00B21557">
        <w:rPr>
          <w:rFonts w:cs="Arial"/>
          <w:lang w:val="fi-FI"/>
        </w:rPr>
        <w:t xml:space="preserve">Mukaan tutkimusaineistoon kerättiin sekä elävänä ja kuolleena </w:t>
      </w:r>
      <w:proofErr w:type="gramStart"/>
      <w:r w:rsidRPr="00B21557">
        <w:rPr>
          <w:rFonts w:cs="Arial"/>
          <w:lang w:val="fi-FI"/>
        </w:rPr>
        <w:t>syntyneet</w:t>
      </w:r>
      <w:proofErr w:type="gramEnd"/>
      <w:r w:rsidRPr="00B21557">
        <w:rPr>
          <w:rFonts w:cs="Arial"/>
          <w:lang w:val="fi-FI"/>
        </w:rPr>
        <w:t xml:space="preserve"> että </w:t>
      </w:r>
      <w:r w:rsidR="009918D6">
        <w:rPr>
          <w:rFonts w:cs="Arial"/>
          <w:lang w:val="fi-FI"/>
        </w:rPr>
        <w:t>sikiöperusteella tehdyt raskauden keskeytykset</w:t>
      </w:r>
      <w:r w:rsidRPr="00B21557">
        <w:rPr>
          <w:rFonts w:cs="Arial"/>
          <w:lang w:val="fi-FI"/>
        </w:rPr>
        <w:t xml:space="preserve">. </w:t>
      </w:r>
      <w:r w:rsidR="009918D6">
        <w:rPr>
          <w:color w:val="000000" w:themeColor="text1"/>
          <w:lang w:val="fi-FI"/>
        </w:rPr>
        <w:t>Jokaiselle</w:t>
      </w:r>
      <w:r w:rsidR="009918D6" w:rsidRPr="009918D6">
        <w:rPr>
          <w:color w:val="000000" w:themeColor="text1"/>
          <w:lang w:val="fi-FI"/>
        </w:rPr>
        <w:t xml:space="preserve"> tapaukselle kerät</w:t>
      </w:r>
      <w:r w:rsidR="009918D6">
        <w:rPr>
          <w:color w:val="000000" w:themeColor="text1"/>
          <w:lang w:val="fi-FI"/>
        </w:rPr>
        <w:t>tii</w:t>
      </w:r>
      <w:r w:rsidR="009918D6" w:rsidRPr="009918D6">
        <w:rPr>
          <w:color w:val="000000" w:themeColor="text1"/>
          <w:lang w:val="fi-FI"/>
        </w:rPr>
        <w:t xml:space="preserve">n viisi selkärangan epämuodostumien suhteen tervettä verrokkia. </w:t>
      </w:r>
      <w:r w:rsidR="009918D6">
        <w:rPr>
          <w:color w:val="000000" w:themeColor="text1"/>
          <w:lang w:val="fi-FI"/>
        </w:rPr>
        <w:t xml:space="preserve">Kohderyhmän ja verrokkien äideistä tarkasteltiin riskitekijöinä BMI, pariteetti, tupakointi, aikaisemmat keskenmenot, äidin krooniset sairaudet ja ensimmäisen kolmanneksen aikana käytössä olleet reseptilääkkeet. Aineiston analyysit tehtiin käyttäen JMP pro versio 16.1.0 ohjelmaa </w:t>
      </w:r>
      <w:r w:rsidR="003A6C1B">
        <w:rPr>
          <w:color w:val="000000" w:themeColor="text1"/>
          <w:lang w:val="fi-FI"/>
        </w:rPr>
        <w:t>(Windows, SAS Institute Inc. Cary, NC, USA).</w:t>
      </w:r>
    </w:p>
    <w:p w14:paraId="4EB7A565" w14:textId="67E63B9B" w:rsidR="00D9182A" w:rsidRPr="003A6C1B" w:rsidRDefault="00EE1C20" w:rsidP="009E0248">
      <w:pPr>
        <w:pStyle w:val="Otsikko3"/>
        <w:spacing w:line="276" w:lineRule="auto"/>
        <w:jc w:val="both"/>
        <w:rPr>
          <w:lang w:val="fi-FI"/>
        </w:rPr>
      </w:pPr>
      <w:r w:rsidRPr="003A6C1B">
        <w:rPr>
          <w:lang w:val="fi-FI"/>
        </w:rPr>
        <w:t>Tulokset</w:t>
      </w:r>
    </w:p>
    <w:p w14:paraId="0D93321C" w14:textId="1ADF5087" w:rsidR="003A6C1B" w:rsidRPr="003A6C1B" w:rsidRDefault="003A6C1B" w:rsidP="00B063F2">
      <w:pPr>
        <w:autoSpaceDE w:val="0"/>
        <w:autoSpaceDN w:val="0"/>
        <w:adjustRightInd w:val="0"/>
        <w:spacing w:line="276" w:lineRule="auto"/>
        <w:jc w:val="both"/>
        <w:rPr>
          <w:rFonts w:cs="ATBasilia-Roman"/>
          <w:lang w:val="fi-FI"/>
        </w:rPr>
      </w:pPr>
      <w:r w:rsidRPr="003A6C1B">
        <w:rPr>
          <w:rFonts w:cs="ATBasilia-Roman"/>
          <w:lang w:val="fi-FI"/>
        </w:rPr>
        <w:t xml:space="preserve">Poiminnan tuloksena yhteensä 256 tapausta kerättiin aineistoon. </w:t>
      </w:r>
      <w:r w:rsidR="00676774">
        <w:rPr>
          <w:rFonts w:cs="ATBasilia-Roman"/>
          <w:lang w:val="fi-FI"/>
        </w:rPr>
        <w:t xml:space="preserve">Aineistosta poissuljettiin 97 tapausta, joissa epämuodostumaan liittyi syndrooma ja jäljelle jäi 159 </w:t>
      </w:r>
      <w:r w:rsidR="00E64E3F">
        <w:rPr>
          <w:rFonts w:cs="ATBasilia-Roman"/>
          <w:lang w:val="fi-FI"/>
        </w:rPr>
        <w:t>erilaista nikamaepämuodostumaa</w:t>
      </w:r>
      <w:r w:rsidR="00676774">
        <w:rPr>
          <w:rFonts w:cs="ATBasilia-Roman"/>
          <w:lang w:val="fi-FI"/>
        </w:rPr>
        <w:t xml:space="preserve"> (59 muodostumishäiriötä, 4 segmentaatiohäiriötä ja 96 yhdistelmähäiriötä). </w:t>
      </w:r>
      <w:r w:rsidR="00E64E3F">
        <w:rPr>
          <w:rFonts w:cs="ATBasilia-Roman"/>
          <w:lang w:val="fi-FI"/>
        </w:rPr>
        <w:t xml:space="preserve">Mukaan otettuja </w:t>
      </w:r>
      <w:r w:rsidR="00676774">
        <w:rPr>
          <w:rFonts w:cs="ATBasilia-Roman"/>
          <w:lang w:val="fi-FI"/>
        </w:rPr>
        <w:t xml:space="preserve">159 </w:t>
      </w:r>
      <w:r w:rsidR="00E64E3F">
        <w:rPr>
          <w:rFonts w:cs="ATBasilia-Roman"/>
          <w:lang w:val="fi-FI"/>
        </w:rPr>
        <w:t>tapausta verrattiin tutkittujen epämuodostumien suhteen terveisiin 795 verrokkiin.</w:t>
      </w:r>
    </w:p>
    <w:p w14:paraId="1D1F24C4" w14:textId="3CF7DFAD" w:rsidR="00681078" w:rsidRPr="007E211C" w:rsidRDefault="00E64E3F" w:rsidP="00B063F2">
      <w:pPr>
        <w:autoSpaceDE w:val="0"/>
        <w:autoSpaceDN w:val="0"/>
        <w:adjustRightInd w:val="0"/>
        <w:spacing w:line="276" w:lineRule="auto"/>
        <w:jc w:val="both"/>
        <w:rPr>
          <w:rFonts w:cs="ATBasilia-Roman"/>
          <w:lang w:val="fi-FI"/>
        </w:rPr>
      </w:pPr>
      <w:r>
        <w:rPr>
          <w:rFonts w:cs="ATBasilia-Roman"/>
          <w:lang w:val="fi-FI"/>
        </w:rPr>
        <w:t>Nikamien epämuodostumien suhteen äidin diabetes aiheutt</w:t>
      </w:r>
      <w:r w:rsidR="007E211C">
        <w:rPr>
          <w:rFonts w:cs="ATBasilia-Roman"/>
          <w:lang w:val="fi-FI"/>
        </w:rPr>
        <w:t>aa</w:t>
      </w:r>
      <w:r>
        <w:rPr>
          <w:rFonts w:cs="ATBasilia-Roman"/>
          <w:lang w:val="fi-FI"/>
        </w:rPr>
        <w:t xml:space="preserve"> selkeän riskin. </w:t>
      </w:r>
      <w:proofErr w:type="spellStart"/>
      <w:r w:rsidR="007E211C">
        <w:rPr>
          <w:rFonts w:cs="ATBasilia-Roman"/>
          <w:lang w:val="fi-FI"/>
        </w:rPr>
        <w:t>Pe</w:t>
      </w:r>
      <w:r>
        <w:rPr>
          <w:rFonts w:cs="ATBasilia-Roman"/>
          <w:lang w:val="fi-FI"/>
        </w:rPr>
        <w:t>roraaliset</w:t>
      </w:r>
      <w:proofErr w:type="spellEnd"/>
      <w:r>
        <w:rPr>
          <w:rFonts w:cs="ATBasilia-Roman"/>
          <w:lang w:val="fi-FI"/>
        </w:rPr>
        <w:t xml:space="preserve"> diabetes lääkitykset</w:t>
      </w:r>
      <w:r w:rsidR="007E211C">
        <w:rPr>
          <w:rFonts w:cs="ATBasilia-Roman"/>
          <w:lang w:val="fi-FI"/>
        </w:rPr>
        <w:t>, hepariinit ja estrogeenit</w:t>
      </w:r>
      <w:r>
        <w:rPr>
          <w:rFonts w:cs="ATBasilia-Roman"/>
          <w:lang w:val="fi-FI"/>
        </w:rPr>
        <w:t xml:space="preserve"> lisäsivät nikamaepämuodostumien riskiä</w:t>
      </w:r>
      <w:r w:rsidR="007E211C">
        <w:rPr>
          <w:rFonts w:cs="ATBasilia-Roman"/>
          <w:lang w:val="fi-FI"/>
        </w:rPr>
        <w:t xml:space="preserve">. Sitä vastoin BMI, aikaisemmat keskenmenot ja pariteetti eivät näyttäisi vaikuttavan riskiä lisäävästi. Tutkittaessa suppeammin muodostumishäiriöitä, äidin raskaudenaikainen tupakointi nousee merkittäväksi riskitekijäksi (OR 2,47; </w:t>
      </w:r>
      <w:proofErr w:type="gramStart"/>
      <w:r w:rsidR="007E211C">
        <w:rPr>
          <w:rFonts w:cs="ATBasilia-Roman"/>
          <w:lang w:val="fi-FI"/>
        </w:rPr>
        <w:t>95%</w:t>
      </w:r>
      <w:proofErr w:type="gramEnd"/>
      <w:r w:rsidR="007E211C">
        <w:rPr>
          <w:rFonts w:cs="ATBasilia-Roman"/>
          <w:lang w:val="fi-FI"/>
        </w:rPr>
        <w:t xml:space="preserve"> CI 1,28 – 4,76).</w:t>
      </w:r>
    </w:p>
    <w:p w14:paraId="4ED23391" w14:textId="3D3C513F" w:rsidR="00D9182A" w:rsidRPr="00B063F2" w:rsidRDefault="00EE1C20" w:rsidP="009E0248">
      <w:pPr>
        <w:pStyle w:val="Otsikko3"/>
        <w:spacing w:line="276" w:lineRule="auto"/>
        <w:jc w:val="both"/>
        <w:rPr>
          <w:lang w:val="fi-FI"/>
        </w:rPr>
      </w:pPr>
      <w:r w:rsidRPr="00B063F2">
        <w:rPr>
          <w:lang w:val="fi-FI"/>
        </w:rPr>
        <w:t>Päätelmät</w:t>
      </w:r>
    </w:p>
    <w:p w14:paraId="44425A97" w14:textId="1FAD78E0" w:rsidR="007E211C" w:rsidRPr="007E211C" w:rsidRDefault="007E211C" w:rsidP="00B063F2">
      <w:pPr>
        <w:spacing w:line="276" w:lineRule="auto"/>
        <w:jc w:val="both"/>
        <w:rPr>
          <w:rFonts w:cs="ATBasilia-Roman"/>
          <w:lang w:val="fi-FI"/>
        </w:rPr>
      </w:pPr>
      <w:r w:rsidRPr="007E211C">
        <w:rPr>
          <w:rFonts w:cs="ATBasilia-Roman"/>
          <w:lang w:val="fi-FI"/>
        </w:rPr>
        <w:t>Rekisteritutkimuksen perusteella äidin diabetes</w:t>
      </w:r>
      <w:r>
        <w:rPr>
          <w:rFonts w:cs="ATBasilia-Roman"/>
          <w:lang w:val="fi-FI"/>
        </w:rPr>
        <w:t xml:space="preserve"> lisää riskiä synnynnäisille nikamaepämuodostumille. </w:t>
      </w:r>
      <w:r w:rsidR="00B063F2">
        <w:rPr>
          <w:rFonts w:cs="ATBasilia-Roman"/>
          <w:lang w:val="fi-FI"/>
        </w:rPr>
        <w:t xml:space="preserve">Tarkasteltaessa suppeammin muodostumishäiriöitä on äidin tupakointi merkittävä riskitekijä. Lääkkeistä </w:t>
      </w:r>
      <w:proofErr w:type="spellStart"/>
      <w:r w:rsidR="00B063F2">
        <w:rPr>
          <w:rFonts w:cs="ATBasilia-Roman"/>
          <w:lang w:val="fi-FI"/>
        </w:rPr>
        <w:t>metformiini</w:t>
      </w:r>
      <w:proofErr w:type="spellEnd"/>
      <w:r w:rsidR="00B063F2">
        <w:rPr>
          <w:rFonts w:cs="ATBasilia-Roman"/>
          <w:lang w:val="fi-FI"/>
        </w:rPr>
        <w:t>, hepariini ja estrogeenit näyttäisivät lisäävän epämuodostumariskiä ja näitä lääkkeitä käytetään tukemaan keinoalkuisia raskauksia.</w:t>
      </w:r>
    </w:p>
    <w:p w14:paraId="762A34E7" w14:textId="77777777" w:rsidR="007E211C" w:rsidRPr="007E211C" w:rsidRDefault="007E211C" w:rsidP="00F02BB0">
      <w:pPr>
        <w:spacing w:line="276" w:lineRule="auto"/>
        <w:jc w:val="both"/>
        <w:rPr>
          <w:rFonts w:cs="ATBasilia-Roman"/>
          <w:lang w:val="fi-FI"/>
        </w:rPr>
      </w:pPr>
    </w:p>
    <w:tbl>
      <w:tblPr>
        <w:tblStyle w:val="TaulukkoRuudukko"/>
        <w:tblpPr w:leftFromText="141" w:rightFromText="141" w:vertAnchor="page" w:horzAnchor="margin" w:tblpXSpec="center" w:tblpY="3672"/>
        <w:tblW w:w="10774" w:type="dxa"/>
        <w:tblLook w:val="04A0" w:firstRow="1" w:lastRow="0" w:firstColumn="1" w:lastColumn="0" w:noHBand="0" w:noVBand="1"/>
      </w:tblPr>
      <w:tblGrid>
        <w:gridCol w:w="3970"/>
        <w:gridCol w:w="1467"/>
        <w:gridCol w:w="1532"/>
        <w:gridCol w:w="1820"/>
        <w:gridCol w:w="1985"/>
      </w:tblGrid>
      <w:tr w:rsidR="00B063F2" w:rsidRPr="006F0294" w14:paraId="74C80E3A" w14:textId="77777777" w:rsidTr="00B063F2">
        <w:trPr>
          <w:trHeight w:val="2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52A1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D735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6F0294">
              <w:rPr>
                <w:b/>
                <w:lang w:val="en-US"/>
              </w:rPr>
              <w:t>Number of Events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0FBAC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 w:rsidRPr="006F0294">
              <w:rPr>
                <w:b/>
                <w:lang w:val="en-US"/>
              </w:rPr>
              <w:t xml:space="preserve">Odds </w:t>
            </w:r>
            <w:proofErr w:type="spellStart"/>
            <w:r w:rsidRPr="006F0294">
              <w:rPr>
                <w:b/>
                <w:lang w:val="en-US"/>
              </w:rPr>
              <w:t>rao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D324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6F0294">
              <w:rPr>
                <w:b/>
                <w:lang w:val="en-US"/>
              </w:rPr>
              <w:t>95% CI</w:t>
            </w:r>
          </w:p>
        </w:tc>
      </w:tr>
      <w:tr w:rsidR="00B063F2" w:rsidRPr="006F0294" w14:paraId="435FD54F" w14:textId="77777777" w:rsidTr="00B063F2">
        <w:trPr>
          <w:trHeight w:val="2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B48B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FA81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 w:rsidRPr="006F0294">
              <w:rPr>
                <w:b/>
                <w:lang w:val="en-US"/>
              </w:rPr>
              <w:t>Cases</w:t>
            </w:r>
          </w:p>
          <w:p w14:paraId="2B0F280B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6F0294">
              <w:rPr>
                <w:b/>
                <w:lang w:val="en-US"/>
              </w:rPr>
              <w:t>(n=</w:t>
            </w:r>
            <w:r>
              <w:rPr>
                <w:b/>
                <w:lang w:val="en-US"/>
              </w:rPr>
              <w:t>159</w:t>
            </w:r>
            <w:r w:rsidRPr="006F0294">
              <w:rPr>
                <w:b/>
                <w:lang w:val="en-US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E72A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 w:rsidRPr="006F0294">
              <w:rPr>
                <w:b/>
                <w:lang w:val="en-US"/>
              </w:rPr>
              <w:t>Controls</w:t>
            </w:r>
          </w:p>
          <w:p w14:paraId="68D426CC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6F0294">
              <w:rPr>
                <w:b/>
                <w:lang w:val="en-US"/>
              </w:rPr>
              <w:t>(n=</w:t>
            </w:r>
            <w:r>
              <w:rPr>
                <w:b/>
                <w:lang w:val="en-US"/>
              </w:rPr>
              <w:t>795</w:t>
            </w:r>
            <w:r w:rsidRPr="006F0294">
              <w:rPr>
                <w:b/>
                <w:lang w:val="en-US"/>
              </w:rPr>
              <w:t>)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9B8" w14:textId="77777777" w:rsidR="00B063F2" w:rsidRPr="006F0294" w:rsidRDefault="00B063F2" w:rsidP="00B063F2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BA1E" w14:textId="77777777" w:rsidR="00B063F2" w:rsidRPr="006F0294" w:rsidRDefault="00B063F2" w:rsidP="00B063F2">
            <w:pPr>
              <w:rPr>
                <w:lang w:val="en-US"/>
              </w:rPr>
            </w:pPr>
          </w:p>
        </w:tc>
      </w:tr>
      <w:tr w:rsidR="00B063F2" w:rsidRPr="006F0294" w14:paraId="3DECD887" w14:textId="77777777" w:rsidTr="00B063F2">
        <w:trPr>
          <w:trHeight w:val="2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0B52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Pregestational diabetes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178A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8</w:t>
            </w:r>
            <w:r w:rsidRPr="006F0294">
              <w:rPr>
                <w:lang w:val="en-US"/>
              </w:rPr>
              <w:t xml:space="preserve"> (</w:t>
            </w:r>
            <w:r>
              <w:rPr>
                <w:lang w:val="en-US"/>
              </w:rPr>
              <w:t>5.0</w:t>
            </w:r>
            <w:r w:rsidRPr="006F0294">
              <w:rPr>
                <w:lang w:val="en-US"/>
              </w:rPr>
              <w:t>%)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DF4D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6</w:t>
            </w:r>
            <w:r w:rsidRPr="006F0294">
              <w:rPr>
                <w:lang w:val="en-US"/>
              </w:rPr>
              <w:t xml:space="preserve"> (</w:t>
            </w:r>
            <w:r>
              <w:rPr>
                <w:lang w:val="en-US"/>
              </w:rPr>
              <w:t>0.8</w:t>
            </w:r>
            <w:r w:rsidRPr="006F0294">
              <w:rPr>
                <w:lang w:val="en-US"/>
              </w:rPr>
              <w:t>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6277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6.97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52BC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rFonts w:cs="AdvOTc09f7cf3"/>
                <w:lang w:val="en-US"/>
              </w:rPr>
              <w:t>2.38 – 20.37</w:t>
            </w:r>
          </w:p>
        </w:tc>
      </w:tr>
      <w:tr w:rsidR="00B063F2" w:rsidRPr="006F0294" w14:paraId="03C55544" w14:textId="77777777" w:rsidTr="00B063F2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91E7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Biguanides (e.g. metformin, ATC A10BA)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231D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6F0294">
              <w:rPr>
                <w:lang w:val="en-US"/>
              </w:rPr>
              <w:t xml:space="preserve"> (</w:t>
            </w:r>
            <w:r>
              <w:rPr>
                <w:lang w:val="en-US"/>
              </w:rPr>
              <w:t>1.9</w:t>
            </w:r>
            <w:r w:rsidRPr="006F0294">
              <w:rPr>
                <w:lang w:val="en-US"/>
              </w:rPr>
              <w:t>%)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BAFF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6F0294">
              <w:rPr>
                <w:lang w:val="en-US"/>
              </w:rPr>
              <w:t>1 (</w:t>
            </w:r>
            <w:r>
              <w:rPr>
                <w:lang w:val="en-US"/>
              </w:rPr>
              <w:t>0.1</w:t>
            </w:r>
            <w:r w:rsidRPr="006F0294">
              <w:rPr>
                <w:lang w:val="en-US"/>
              </w:rPr>
              <w:t>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899A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rFonts w:cs="AdvOTc09f7cf3"/>
                <w:lang w:val="en-US"/>
              </w:rPr>
              <w:t>15.27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B5EF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lang w:val="en-US"/>
              </w:rPr>
            </w:pPr>
            <w:r>
              <w:rPr>
                <w:rFonts w:cs="AdvOTc09f7cf3"/>
                <w:lang w:val="en-US"/>
              </w:rPr>
              <w:t>1.58 – 147.7</w:t>
            </w:r>
          </w:p>
        </w:tc>
      </w:tr>
      <w:tr w:rsidR="00B063F2" w:rsidRPr="006F0294" w14:paraId="17AA4C0E" w14:textId="77777777" w:rsidTr="00B063F2">
        <w:trPr>
          <w:trHeight w:val="2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B119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Heparins (B01AB)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EA0A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6F0294">
              <w:rPr>
                <w:lang w:val="en-US"/>
              </w:rPr>
              <w:t xml:space="preserve"> (</w:t>
            </w:r>
            <w:r>
              <w:rPr>
                <w:lang w:val="en-US"/>
              </w:rPr>
              <w:t>1.9</w:t>
            </w:r>
            <w:r w:rsidRPr="006F0294">
              <w:rPr>
                <w:lang w:val="en-US"/>
              </w:rPr>
              <w:t>%)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794C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6F0294">
              <w:rPr>
                <w:lang w:val="en-US"/>
              </w:rPr>
              <w:t xml:space="preserve"> (</w:t>
            </w:r>
            <w:r>
              <w:rPr>
                <w:lang w:val="en-US"/>
              </w:rPr>
              <w:t>0.4</w:t>
            </w:r>
            <w:r w:rsidRPr="006F0294">
              <w:rPr>
                <w:lang w:val="en-US"/>
              </w:rPr>
              <w:t>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0F29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rFonts w:cs="AdvOTc09f7cf3"/>
                <w:lang w:val="en-US"/>
              </w:rPr>
              <w:t>5.08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545E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lang w:val="en-US"/>
              </w:rPr>
            </w:pPr>
            <w:r>
              <w:rPr>
                <w:rFonts w:cs="AdvOTc09f7cf3"/>
                <w:lang w:val="en-US"/>
              </w:rPr>
              <w:t>1.02 – 25.39</w:t>
            </w:r>
          </w:p>
        </w:tc>
      </w:tr>
      <w:tr w:rsidR="00B063F2" w:rsidRPr="006F0294" w14:paraId="15F2D9B4" w14:textId="77777777" w:rsidTr="00B063F2">
        <w:trPr>
          <w:trHeight w:val="2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6782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Estrogens (G03CA)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EFCC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6F0294">
              <w:rPr>
                <w:lang w:val="en-US"/>
              </w:rPr>
              <w:t xml:space="preserve"> (</w:t>
            </w:r>
            <w:r>
              <w:rPr>
                <w:lang w:val="en-US"/>
              </w:rPr>
              <w:t>3.1</w:t>
            </w:r>
            <w:r w:rsidRPr="006F0294">
              <w:rPr>
                <w:lang w:val="en-US"/>
              </w:rPr>
              <w:t>%)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2B78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6F0294">
              <w:rPr>
                <w:lang w:val="en-US"/>
              </w:rPr>
              <w:t xml:space="preserve"> (</w:t>
            </w:r>
            <w:r>
              <w:rPr>
                <w:lang w:val="en-US"/>
              </w:rPr>
              <w:t>0.4</w:t>
            </w:r>
            <w:r w:rsidRPr="006F0294">
              <w:rPr>
                <w:lang w:val="en-US"/>
              </w:rPr>
              <w:t>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6392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rFonts w:cs="AdvOTc09f7cf3"/>
                <w:lang w:val="en-US"/>
              </w:rPr>
              <w:t>8.57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D518" w14:textId="77777777" w:rsidR="00B063F2" w:rsidRPr="006F0294" w:rsidRDefault="00B063F2" w:rsidP="00B06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lang w:val="en-US"/>
              </w:rPr>
            </w:pPr>
            <w:r>
              <w:rPr>
                <w:rFonts w:cs="AdvOTc09f7cf3"/>
                <w:lang w:val="en-US"/>
              </w:rPr>
              <w:t>2.03 – 36.24</w:t>
            </w:r>
          </w:p>
        </w:tc>
      </w:tr>
    </w:tbl>
    <w:p w14:paraId="5B442981" w14:textId="48062F95" w:rsidR="00432817" w:rsidRPr="00506C4D" w:rsidRDefault="00432817" w:rsidP="00F02BB0">
      <w:pPr>
        <w:spacing w:line="276" w:lineRule="auto"/>
        <w:jc w:val="both"/>
        <w:rPr>
          <w:bCs/>
          <w:color w:val="FF0000"/>
          <w:lang w:val="en-US"/>
        </w:rPr>
      </w:pPr>
    </w:p>
    <w:sectPr w:rsidR="00432817" w:rsidRPr="00506C4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TBasilia-Roma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c09f7cf3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0938"/>
    <w:multiLevelType w:val="hybridMultilevel"/>
    <w:tmpl w:val="7DE64E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9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i-FI" w:vendorID="64" w:dllVersion="0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82A"/>
    <w:rsid w:val="000A066A"/>
    <w:rsid w:val="000D4EA5"/>
    <w:rsid w:val="001E2C96"/>
    <w:rsid w:val="00231ACA"/>
    <w:rsid w:val="00270B5C"/>
    <w:rsid w:val="00287ABE"/>
    <w:rsid w:val="002A75CD"/>
    <w:rsid w:val="002B5536"/>
    <w:rsid w:val="002E1008"/>
    <w:rsid w:val="00304EE6"/>
    <w:rsid w:val="003A6C1B"/>
    <w:rsid w:val="003B0B18"/>
    <w:rsid w:val="003E6075"/>
    <w:rsid w:val="00432817"/>
    <w:rsid w:val="00467E44"/>
    <w:rsid w:val="004A1CDE"/>
    <w:rsid w:val="004B6865"/>
    <w:rsid w:val="00506C4D"/>
    <w:rsid w:val="00514926"/>
    <w:rsid w:val="005528CB"/>
    <w:rsid w:val="00580409"/>
    <w:rsid w:val="00590A79"/>
    <w:rsid w:val="005C4F75"/>
    <w:rsid w:val="00676774"/>
    <w:rsid w:val="00681078"/>
    <w:rsid w:val="006D7AE7"/>
    <w:rsid w:val="006E616F"/>
    <w:rsid w:val="007001D8"/>
    <w:rsid w:val="007173EB"/>
    <w:rsid w:val="007759FD"/>
    <w:rsid w:val="007E211C"/>
    <w:rsid w:val="00804E70"/>
    <w:rsid w:val="008629ED"/>
    <w:rsid w:val="008E5888"/>
    <w:rsid w:val="009142A4"/>
    <w:rsid w:val="009249D5"/>
    <w:rsid w:val="009918D6"/>
    <w:rsid w:val="009E0248"/>
    <w:rsid w:val="00A56E58"/>
    <w:rsid w:val="00A66B2A"/>
    <w:rsid w:val="00AD41E9"/>
    <w:rsid w:val="00AF2F5D"/>
    <w:rsid w:val="00B063F2"/>
    <w:rsid w:val="00B10C38"/>
    <w:rsid w:val="00B21557"/>
    <w:rsid w:val="00BA2918"/>
    <w:rsid w:val="00BA6BFB"/>
    <w:rsid w:val="00BD2889"/>
    <w:rsid w:val="00C07DF2"/>
    <w:rsid w:val="00C542A3"/>
    <w:rsid w:val="00C6696D"/>
    <w:rsid w:val="00CB6994"/>
    <w:rsid w:val="00CF7FB3"/>
    <w:rsid w:val="00D20D5D"/>
    <w:rsid w:val="00D465E7"/>
    <w:rsid w:val="00D57A04"/>
    <w:rsid w:val="00D9182A"/>
    <w:rsid w:val="00DB2E91"/>
    <w:rsid w:val="00DB59AA"/>
    <w:rsid w:val="00DE084C"/>
    <w:rsid w:val="00E53F5D"/>
    <w:rsid w:val="00E64E3F"/>
    <w:rsid w:val="00EE1C20"/>
    <w:rsid w:val="00F02BB0"/>
    <w:rsid w:val="00F904EE"/>
    <w:rsid w:val="00F9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CFF3"/>
  <w15:chartTrackingRefBased/>
  <w15:docId w15:val="{1746ED68-14FF-421B-BB5A-AAD940A7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9182A"/>
    <w:pPr>
      <w:spacing w:after="0" w:line="240" w:lineRule="auto"/>
    </w:pPr>
    <w:rPr>
      <w:lang w:val="en-GB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918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918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918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918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Otsikko2Char">
    <w:name w:val="Otsikko 2 Char"/>
    <w:basedOn w:val="Kappaleenoletusfontti"/>
    <w:link w:val="Otsikko2"/>
    <w:uiPriority w:val="9"/>
    <w:rsid w:val="00D918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Otsikko3Char">
    <w:name w:val="Otsikko 3 Char"/>
    <w:basedOn w:val="Kappaleenoletusfontti"/>
    <w:link w:val="Otsikko3"/>
    <w:uiPriority w:val="9"/>
    <w:rsid w:val="00D918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Luettelokappale">
    <w:name w:val="List Paragraph"/>
    <w:basedOn w:val="Normaali"/>
    <w:uiPriority w:val="34"/>
    <w:qFormat/>
    <w:rsid w:val="00D9182A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43281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2633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Varsinais-Suomen Sairaanhoitopiiri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Raitio Arimatias</dc:creator>
  <cp:keywords/>
  <dc:description/>
  <cp:lastModifiedBy>Susanna Heiskanen</cp:lastModifiedBy>
  <cp:revision>2</cp:revision>
  <dcterms:created xsi:type="dcterms:W3CDTF">2022-05-10T19:33:00Z</dcterms:created>
  <dcterms:modified xsi:type="dcterms:W3CDTF">2022-05-10T19:33:00Z</dcterms:modified>
</cp:coreProperties>
</file>